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FD" w:rsidRPr="002736FD" w:rsidRDefault="002736FD" w:rsidP="002736FD">
      <w:pPr>
        <w:jc w:val="center"/>
        <w:rPr>
          <w:b/>
          <w:sz w:val="24"/>
          <w:szCs w:val="24"/>
        </w:rPr>
      </w:pPr>
      <w:r w:rsidRPr="002736FD">
        <w:rPr>
          <w:b/>
          <w:sz w:val="24"/>
          <w:szCs w:val="24"/>
        </w:rPr>
        <w:t>Business Department Retention Rate (2017-2018)</w:t>
      </w:r>
    </w:p>
    <w:p w:rsidR="002736FD" w:rsidRPr="002736FD" w:rsidRDefault="002736FD" w:rsidP="002736FD">
      <w:pPr>
        <w:rPr>
          <w:sz w:val="24"/>
          <w:szCs w:val="24"/>
        </w:rPr>
      </w:pPr>
    </w:p>
    <w:p w:rsidR="002736FD" w:rsidRPr="002736FD" w:rsidRDefault="002736FD" w:rsidP="002736FD">
      <w:pPr>
        <w:rPr>
          <w:sz w:val="24"/>
          <w:szCs w:val="24"/>
          <w:u w:val="single"/>
        </w:rPr>
      </w:pPr>
      <w:r w:rsidRPr="002736FD">
        <w:rPr>
          <w:sz w:val="24"/>
          <w:szCs w:val="24"/>
          <w:u w:val="single"/>
        </w:rPr>
        <w:t>Retention Rate of Business Cohort 2018 (University Retention Rate 76.4%)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6FD" w:rsidRPr="002736FD" w:rsidTr="002736FD">
        <w:tc>
          <w:tcPr>
            <w:tcW w:w="3116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3117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Retention Rate</w:t>
            </w:r>
          </w:p>
        </w:tc>
        <w:tc>
          <w:tcPr>
            <w:tcW w:w="3117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Goal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Accounting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67</w:t>
            </w:r>
            <w:r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Business Management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87</w:t>
            </w:r>
            <w:r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Finance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83%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No cohort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International Business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80</w:t>
            </w:r>
            <w:r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AC6FF8">
        <w:tc>
          <w:tcPr>
            <w:tcW w:w="3116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Marketing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100</w:t>
            </w:r>
            <w:r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</w:tbl>
    <w:p w:rsidR="002736FD" w:rsidRPr="002736FD" w:rsidRDefault="002736FD" w:rsidP="002736FD">
      <w:pPr>
        <w:rPr>
          <w:sz w:val="24"/>
          <w:szCs w:val="24"/>
        </w:rPr>
      </w:pPr>
    </w:p>
    <w:p w:rsidR="00A51BB6" w:rsidRPr="002736FD" w:rsidRDefault="002736FD">
      <w:pPr>
        <w:rPr>
          <w:sz w:val="24"/>
          <w:szCs w:val="24"/>
          <w:u w:val="single"/>
        </w:rPr>
      </w:pPr>
      <w:r w:rsidRPr="002736FD">
        <w:rPr>
          <w:sz w:val="24"/>
          <w:szCs w:val="24"/>
          <w:u w:val="single"/>
        </w:rPr>
        <w:t>Retention Rate of Business Cohort 2017 (University Retention Rate 69.9%)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6FD" w:rsidRPr="002736FD" w:rsidTr="002736FD">
        <w:tc>
          <w:tcPr>
            <w:tcW w:w="3116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3117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Retention Rate</w:t>
            </w:r>
          </w:p>
        </w:tc>
        <w:tc>
          <w:tcPr>
            <w:tcW w:w="3117" w:type="dxa"/>
            <w:shd w:val="clear" w:color="auto" w:fill="E7E6E6" w:themeFill="background2"/>
          </w:tcPr>
          <w:p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Goal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Accounting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88%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Business Management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62%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Finance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83%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100%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International Business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50%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:rsidTr="002736FD">
        <w:tc>
          <w:tcPr>
            <w:tcW w:w="3116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Marketing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80%</w:t>
            </w:r>
          </w:p>
        </w:tc>
        <w:tc>
          <w:tcPr>
            <w:tcW w:w="3117" w:type="dxa"/>
          </w:tcPr>
          <w:p w:rsidR="002736FD" w:rsidRPr="002736FD" w:rsidRDefault="002736FD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</w:tbl>
    <w:p w:rsidR="002736FD" w:rsidRPr="002736FD" w:rsidRDefault="002736FD">
      <w:pPr>
        <w:rPr>
          <w:sz w:val="24"/>
          <w:szCs w:val="24"/>
        </w:rPr>
      </w:pPr>
      <w:bookmarkStart w:id="0" w:name="_GoBack"/>
      <w:bookmarkEnd w:id="0"/>
    </w:p>
    <w:sectPr w:rsidR="002736FD" w:rsidRPr="0027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D"/>
    <w:rsid w:val="002736FD"/>
    <w:rsid w:val="00A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D6B9"/>
  <w15:chartTrackingRefBased/>
  <w15:docId w15:val="{DDECCEB6-664A-42E8-AE8C-00E6819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McLaughlin,Erin</cp:lastModifiedBy>
  <cp:revision>1</cp:revision>
  <dcterms:created xsi:type="dcterms:W3CDTF">2020-04-15T14:32:00Z</dcterms:created>
  <dcterms:modified xsi:type="dcterms:W3CDTF">2020-04-15T14:41:00Z</dcterms:modified>
</cp:coreProperties>
</file>